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E1" w:rsidRDefault="00B219E1" w:rsidP="00B219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E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>о  проведении соревнований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E1">
        <w:rPr>
          <w:rFonts w:ascii="Times New Roman" w:hAnsi="Times New Roman" w:cs="Times New Roman"/>
          <w:b/>
          <w:sz w:val="28"/>
          <w:szCs w:val="28"/>
        </w:rPr>
        <w:t xml:space="preserve">А1 </w:t>
      </w:r>
      <w:r w:rsidRPr="00B219E1">
        <w:rPr>
          <w:rFonts w:ascii="Times New Roman" w:hAnsi="Times New Roman" w:cs="Times New Roman"/>
          <w:b/>
          <w:sz w:val="28"/>
          <w:szCs w:val="28"/>
          <w:lang w:val="en-US"/>
        </w:rPr>
        <w:t>TRIATHLON</w:t>
      </w:r>
      <w:r w:rsidRPr="00B21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9E1">
        <w:rPr>
          <w:rFonts w:ascii="Times New Roman" w:hAnsi="Times New Roman" w:cs="Times New Roman"/>
          <w:b/>
          <w:sz w:val="28"/>
          <w:szCs w:val="28"/>
          <w:lang w:val="en-US"/>
        </w:rPr>
        <w:t>Saint</w:t>
      </w:r>
      <w:r w:rsidRPr="00B219E1">
        <w:rPr>
          <w:rFonts w:ascii="Times New Roman" w:hAnsi="Times New Roman" w:cs="Times New Roman"/>
          <w:b/>
          <w:sz w:val="28"/>
          <w:szCs w:val="28"/>
        </w:rPr>
        <w:t>-</w:t>
      </w:r>
      <w:r w:rsidRPr="00B219E1">
        <w:rPr>
          <w:rFonts w:ascii="Times New Roman" w:hAnsi="Times New Roman" w:cs="Times New Roman"/>
          <w:b/>
          <w:sz w:val="28"/>
          <w:szCs w:val="28"/>
          <w:lang w:val="en-US"/>
        </w:rPr>
        <w:t>Petersburg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Соревнования A1 TRIATHLON Saint Petersburg¹ проводятся в формате триатлона на полужелезной дистанции.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Триатлон – это вид спорта, состоящий из плавания, езды на велосипеде и бега.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Все три дистанции должны быть преодолены друг за другом в строгом порядке.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219E1" w:rsidRPr="00B219E1" w:rsidRDefault="00B219E1" w:rsidP="00B219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b/>
          <w:bCs/>
          <w:sz w:val="28"/>
          <w:szCs w:val="28"/>
          <w:lang w:val="en-US"/>
        </w:rPr>
        <w:t>1. Основные положения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1. Представленный набор правил предназначен для ознакомления участников соревнований с особенностями проведения соревнований, для обеспечения безопасности участников на дистанции и для гарантии справедливого судейства.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2. Выполняя регистрацию на соревнования, спортсмен принимает положения и правила, изложенные в настоящем документе.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Соблюдение и принятие этих правил является основным требованием для участия в соревнованиях A1 TRIATHLON Saint Petersburg.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Если указанные в настоящем документе правила противоречат в какой-либо своей части правилам проведения иных соревнований по триатлону (WTC, ITU), то приоритет отдается правилам, указанным в настоящем документе.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Основные положения данного документа будут также озвучены на предстартовом брифинге.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3. Основными принципами соревнований A1 TRIATHLON Saint Petersburg являются справедливость и соблюдение правил.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Спортсменам запрещается получать преимущество перед другими спортсменами с нарушением правил.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Спортсмены не могут препятствовать или угрожать другим участникам соревнований, либо мешать работе организаторов гонки.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Спортсмены должны быть вежливыми по отношению к другим спортсменам, волонтерам, судьям и медицинским работникам.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Спортсмены обязаны соблюдать правила дорожного движения и следовать указаниям организаторов, судей и медицинских работников.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Спортсмены должны проявлять уважение к окружающей среде и избегать ее загрязнения.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4. Соревнования A1 TRIATHLON Saint Petersburg проводятся с целью развития массового спорта и привлечения населения к активному образу жизни, а также совершенствования спортивного мастерства профессионалов и любителей триатлона.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5. Руководство по проведению соревнований осуществляет АНКО «Центр развития спорта и активного образа жизни «02 ТИМ» при поддержке Федерации триатлона Санкт-Петребурга, Комитета по физической культуре и спорту Санкт-Петербурга, Администрации Курортного района Санкт-Петербурга.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Непосредственное проведение соревнований возлагается на компанию АНКО «Центр развития спорта и активного образа жизни "02 ТИМ"» и оргкомитет соревнований.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6. Соревнования проводятся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5 июля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2015 года.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Старт в 8.00 с городского пляжа в районе улицы Петровская набережная г.Сестрорецк (Курортный р-н Санкт-Петербурга).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lastRenderedPageBreak/>
        <w:t>7. Каждый спортсмен сам отвечает за степень своей физической подготовки к соревнованиям.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Организаторы предупреждают всех участников, что A1 TRIATHLON Saint Petersburg – серьезное соревнование, предъявляющее особые требования к участникам в плане их физической подготовки и соблюдения спортивной дисциплины.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8. Использование допинга запрещено.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9. Оргкомитет соревнований не берет на себя ответственность за проезд к месту соревнований и размещение участников.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Каждый участник должен самостоятельно решать данные вопросы.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При возникновении сложностей настоятельно рекомендуется связаться с членами оргкомитета соревнований и озвучить возникающие проблемы.</w:t>
      </w:r>
      <w:proofErr w:type="gramEnd"/>
    </w:p>
    <w:p w:rsid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10. Организатор оставляет за собой право вносить изменения в правила и положения, касающиеся проведения соревнований в любой момент времени.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В случае принятия изменений, об этом будет сообщено на официальном сайте соревнований и предстартовом брифинге (присутствие на нем обязательно для всех участников) - это будет являться официальным уведомлением.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219E1" w:rsidRPr="00B219E1" w:rsidRDefault="00B219E1" w:rsidP="00B219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b/>
          <w:bCs/>
          <w:sz w:val="28"/>
          <w:szCs w:val="28"/>
          <w:lang w:val="en-US"/>
        </w:rPr>
        <w:t>2. Обеспечение безопасности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1. Место проведения соревнований определяется организационным комитетом и соответствует требованиям нормативных актов, действующих на территории Российской Федерации по обеспечению общественного порядка и безопасности участников и зрителей.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2. Организатор соревнований совместно с УГИБДД ГУ МВД РФ по г. Санкт-Петербургу и ЛО обеспечивает перекрытие и регулирование автомобильного движения, а так же контроль за корректным движением транспортных средств на выделенных под соревнования участках автомобильных дорог, для обеспечения безопасности участников велосипедного и бегового этапов соревнования.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3. Каждый спортсмен сам отвечает за состояние и техническую безопасность своего спортивного инвентаря и должен гарантировать, что другие спортсмены, волонтеры и зрители не будут подвержены угрозе его использования.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4. Если оборудование спортсмена не соответствует указанным в п.2.3.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требованиям по безопасности, то спортсмен не допускается к соревнованиям.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Либо ему будет необходимо устранить указанное несоответствие до начала соревнований и постановки оборудования в транзитную зону.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5. Если оборудование спортсмена становится не соответствующим требованиям в п.2.3.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требованиям во время соревнования, то он должен немедленно устранить неисправность, как того требует судьи или оргкомитет.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Невыполнение этого требования может привести к дисквалификации спортсмена.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6. Во время соревнований запрещается использовать технические устройства, которые могут в любом случае быть охарактеризованы как "средства общения и развлечения".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К ним относятся мобильные телефоны, коммуникаторы, пейджеры, mp3-плееры, видеокамеры и т.п.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Невыполнение этого требования может привести к дисквалификации спортсмена.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7. Оргкомитет соревнований и судьи на дистанции имеют право снять спортсмена с соревнований при наличии достаточных доказательств того, что дальнейшее участие может нанести непоправимый вред его здоровью.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8. Для участия в соревнованиях при регистрации спортсмены обязаны ознакомиться и подписать «Расписку об ответственности».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Отказ участника от подписания данной Расписки ведет к автоматическому запрету его участия в соревнованиях.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Стартовый взнос в данном случае не возвращается.</w:t>
      </w:r>
      <w:proofErr w:type="gramEnd"/>
    </w:p>
    <w:p w:rsid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219E1" w:rsidRPr="00B219E1" w:rsidRDefault="00B219E1" w:rsidP="00B219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b/>
          <w:bCs/>
          <w:sz w:val="28"/>
          <w:szCs w:val="28"/>
          <w:lang w:val="en-US"/>
        </w:rPr>
        <w:t>3. Формат участия в соревнованиях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. К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участию в соревнованиях допускаются лица, достигшие возраста 18 лет.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В исключительных случаях при согласовании с оргкомитетом соревнований возможно участие спортсменов, моложе 18 лет, при наличии письменного разрешения на участие со стороны родителей (официальных опекунов) и наличия у участника достаточного спортивного опыта для преодоления дистанции.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2. Существует два варианта участия спортсменов в A1 TRIATHLON Saint Petersburg: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• личное;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• групповое (эстафета).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В случае личного участия каждый спортсмен самостоятельно преодолевает всю дистанцию триатлона.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В случае группового участия двое или трое спортсменов последовательно преодолевают этапы соревнований.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Передача эстафеты следующему члену команды происходит в транзитном пункте.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Для этого участник, завершающий свой этап, проходит в транзит, где передает эстафету участнику следующего этапа.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3. Личный зачет будет вестись по следующим возрастным группам:</w:t>
      </w:r>
    </w:p>
    <w:tbl>
      <w:tblPr>
        <w:tblW w:w="10774" w:type="dxa"/>
        <w:tblInd w:w="-74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00"/>
        <w:gridCol w:w="4574"/>
      </w:tblGrid>
      <w:tr w:rsidR="00B219E1" w:rsidRPr="00B219E1" w:rsidTr="00B219E1">
        <w:tblPrEx>
          <w:tblCellMar>
            <w:top w:w="0" w:type="dxa"/>
            <w:bottom w:w="0" w:type="dxa"/>
          </w:tblCellMar>
        </w:tblPrEx>
        <w:tc>
          <w:tcPr>
            <w:tcW w:w="6200" w:type="dxa"/>
            <w:tcBorders>
              <w:bottom w:val="single" w:sz="8" w:space="0" w:color="A4A4A4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Мужчины</w:t>
            </w:r>
          </w:p>
        </w:tc>
        <w:tc>
          <w:tcPr>
            <w:tcW w:w="4574" w:type="dxa"/>
            <w:tcBorders>
              <w:bottom w:val="single" w:sz="8" w:space="0" w:color="A4A4A4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Женщины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</w:t>
            </w:r>
          </w:p>
        </w:tc>
        <w:tc>
          <w:tcPr>
            <w:tcW w:w="457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M18-24 (мужчины от 18 до 24 лет)</w:t>
            </w:r>
          </w:p>
        </w:tc>
        <w:tc>
          <w:tcPr>
            <w:tcW w:w="457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W18-30 (женщины от 18 до 30 лет)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M25-29 (мужчины от 25 до 29 лет)</w:t>
            </w:r>
          </w:p>
        </w:tc>
        <w:tc>
          <w:tcPr>
            <w:tcW w:w="457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W30-</w:t>
            </w:r>
            <w:proofErr w:type="gramStart"/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45(</w:t>
            </w:r>
            <w:proofErr w:type="gramEnd"/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женщины от 30 до 45 лет)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M30-34 (мужчины от 30 до 34 лет)</w:t>
            </w:r>
          </w:p>
        </w:tc>
        <w:tc>
          <w:tcPr>
            <w:tcW w:w="457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W45 (женщины от 45 лет и выше)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M35-39 (мужчины от 35 до 39 лет)</w:t>
            </w:r>
          </w:p>
        </w:tc>
        <w:tc>
          <w:tcPr>
            <w:tcW w:w="457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M40-44 (мужчины от 40 до 44 лет)</w:t>
            </w:r>
          </w:p>
        </w:tc>
        <w:tc>
          <w:tcPr>
            <w:tcW w:w="457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M45-49 (мужчины от 45 до 49 лет)</w:t>
            </w:r>
          </w:p>
        </w:tc>
        <w:tc>
          <w:tcPr>
            <w:tcW w:w="457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M50-54 (мужчины от 50 до 54 лет)</w:t>
            </w:r>
          </w:p>
        </w:tc>
        <w:tc>
          <w:tcPr>
            <w:tcW w:w="457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M55-59 (мужчины от 55 до 59 лет)</w:t>
            </w:r>
          </w:p>
        </w:tc>
        <w:tc>
          <w:tcPr>
            <w:tcW w:w="457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M60-65 (мужчины от 60 до 65 лет)</w:t>
            </w:r>
          </w:p>
        </w:tc>
        <w:tc>
          <w:tcPr>
            <w:tcW w:w="457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19E1" w:rsidRPr="00B219E1" w:rsidTr="00B219E1">
        <w:tblPrEx>
          <w:tblCellMar>
            <w:top w:w="0" w:type="dxa"/>
            <w:bottom w:w="0" w:type="dxa"/>
          </w:tblCellMar>
        </w:tblPrEx>
        <w:tc>
          <w:tcPr>
            <w:tcW w:w="62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М65 (мужчины от 65 лет и выше)</w:t>
            </w:r>
          </w:p>
        </w:tc>
        <w:tc>
          <w:tcPr>
            <w:tcW w:w="457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4. Групповой зачет будет вестись по следующим группам: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• мужские команды;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• женские команды;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• смешанные команды.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5. В зависимости от числа зарегистрировавшихся участников организаторы оставляют за собой право выделения дополнительных групп или объединения существующих.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6. К участию в соревнованиях по категории «ПРО» допускаются спортсмены, соответствующие хотя бы одному из нижеуказанных требований: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1. входящие в списочный состав сборной команды России по триатлону на 2015 год;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2. имеющие спортивный разряд не ниже 1 взрослого;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3. выступавшие в 2012-2015 годах на длинных дистанциях и показавшие результат на дистанции 1,9-90-21,1 не ниже: 4:40 -мужчины, 5:10 – женщины; на дистанции 3,8-180-42,2 не ниже: 10:00 - мужчины, 11:00 – женщины (при предъявлении протокола).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7. Для регистрации по всем категориям, спортсменам необходимо предоставить при регистрации: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• документ, удостоверяющий личность;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• медицинский допуск к соревнованиям и/или оригинал договора о страховании;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• подписанное заявление об участии в соревнованиях.</w:t>
      </w:r>
      <w:proofErr w:type="gramEnd"/>
    </w:p>
    <w:p w:rsid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219E1" w:rsidRPr="00B219E1" w:rsidRDefault="00B219E1" w:rsidP="00B219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b/>
          <w:bCs/>
          <w:sz w:val="28"/>
          <w:szCs w:val="28"/>
          <w:lang w:val="en-US"/>
        </w:rPr>
        <w:t>4. Регистрация на соревнования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1. Регистрация на соревнования производится на официальном сайте www.A1.ru в установленные сроки.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2. После оплаты стартового взноса участник либо команда появляются в списках зарегистрированных участников соревнований.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Способы оплаты указаны на официальном сайте соревнований www.А1.ru в соответствующем разделе.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3. Лимит участников соревнований 1000 человек.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4. Организаторы оставляют за собой право отказать в регистрации участнику в случае обоснованных сомнений в том, что участник физически способен преодолеть дистанцию и его участие несет угрозу его жизни и здоровью, либо в случае если участие спортсмена в соревнованиях может нанести ущерб имиджу соревнований.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В таком случае участнику предоставляется ответ по электронной почте с объяснением причин.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Если на момент отказа участником оплачен стартовый взнос, то он возвращается ему в полном объеме.</w:t>
      </w:r>
      <w:proofErr w:type="gramEnd"/>
    </w:p>
    <w:p w:rsid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219E1" w:rsidRPr="00B219E1" w:rsidRDefault="00B219E1" w:rsidP="00B219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b/>
          <w:bCs/>
          <w:sz w:val="28"/>
          <w:szCs w:val="28"/>
          <w:lang w:val="en-US"/>
        </w:rPr>
        <w:t>5. Стартовый взнос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1. Финансовые расходы по организации, проведению соревнований и награждению участников несет организационный комитет соревнований, АНКО «Центр развития спорта и активного образа жизни «02 ТИМ».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2. Участие в соревнованиях A1 TRIATHLON Saint Petersburg платное.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Собранные средства пойдут на покрытие организационных расходов и формирование призового фонда для победителей соревнований.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Ответственность за прием и расходование стартовых взносов несет оргкомитет соревнований.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3. Стоимость индивидуального участия составляет 4500 рублей.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4. Стоимость командного участия составляет 7000 рублей.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5. Оргкомитет оставляет за собой право изменить размер стартового взноса.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6. Оплата стартового взноса означает, что участнику гарантируется: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• электронный хронометраж;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• шапочка на плавательный этап;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• питание и вода на всей дистанции;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• футболка финишера;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• медаль финишера;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• питание после окончания дистанции.</w:t>
      </w:r>
      <w:proofErr w:type="gramEnd"/>
    </w:p>
    <w:p w:rsid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219E1" w:rsidRPr="00B219E1" w:rsidRDefault="00B219E1" w:rsidP="00B219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b/>
          <w:bCs/>
          <w:sz w:val="28"/>
          <w:szCs w:val="28"/>
          <w:lang w:val="en-US"/>
        </w:rPr>
        <w:t>6. Плавательный этап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1. Плавательный этап протяжённостью 1,9 км проходит в акватории «Сестрорецкого разлива».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Схему этапа можно посмотреть на официальном сайте соревнований www.A1.ru.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2. Плавательные шапочки выдаются организаторами.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Они должны быть надеты перед стартом плавательного этапа.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3. Надевать номер участника на плавательный этап запрещено.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Он предназначен для велосипедного и бегового этапов.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4. Старт производится из воды.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При необходимости можно дождаться старта на набережной.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5. Температура воды в это время года может составлять от +15С до + 23С.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Рекомендовано использование гидрокостюмов.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6. Участники могут преодолевать дистанцию любым удобным стилем плавания.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Запрещается использование любых подручных средств, облегчающих плавание (ласты, нарукавники, перчатки и проч.).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7. Участников будут сопровождать весельные лодки.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В случае возникновения непредвиденной ситуации (судорога, захлебывание, общее ухудшение самочувствия) участник должен остановиться, помахать рукой над головой и голосом привлечь внимание ближайшей лодки сопровождения.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8. Если участник попадает в лодку сопровождения, это не ведет к его автоматической дисквалификации.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В лодке он может передохнуть, набраться сил и продолжить участие, если судьи в лодке решат, что дальнейшее плавание не повредит его здоровью.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9. Лидеров будет сопровождать байдарка, показывающая оптимальный путь по дистанции.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10. В случае невозможности проведения плавательного этапа по причине возникновения форс- мажорных обстоятельств (экстремально низкая температура воды, наводнение, скорость ветра более 15 м/с, загрязнение воды опасными для здоровья спортсменов веществами и т.п.), гонка будет проводиться в формате «Велосипедный этап – Беговой этап».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В данном случае участник вправе отказаться от участия в соревнованиях, но уплаченный стартовый взнос ему не возвращается.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11. После окончания плавательного этапа все принадлежности с него (гидрокостюм, очки, шапочку и т.д.) должны быть упакованы в транзитный мешок.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Для улучшения опознания гидрокостюмов в случае их потери настоятельно рекомендуем написать на них имя и телефон владельца.</w:t>
      </w:r>
      <w:proofErr w:type="gramEnd"/>
    </w:p>
    <w:p w:rsid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219E1" w:rsidRPr="00B219E1" w:rsidRDefault="00B219E1" w:rsidP="00B219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b/>
          <w:bCs/>
          <w:sz w:val="28"/>
          <w:szCs w:val="28"/>
          <w:lang w:val="en-US"/>
        </w:rPr>
        <w:t>7. Велосипедный этап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. Велоэтап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 протяжённостью 90 км представляет собой три петли по 26 км. Первые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6 км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этапа проложены по улицам города Сестрорецка, после чего участники выезжают на Левашовское шоссе. Дальнейший участок движения спортсменов, представляющий собой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3 круга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по 26 км. Последние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6 км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велоэтапа также проложены по улицам от г. Сестрорецк по южному направлению к Левашовскому шоссе.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Маршрут въезда спортсменов на территорию города с шоссе по завершении велоэтапа повторяет маршрут выезда.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Более подробно схему велоэтапа можно посмотреть на сайте www.A1.ru.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2. Дистанция велоэтапа среднепересеченная, перепад высот небольшой.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Асфальт на большей части дистанции хороший, однако местами попадаются неровности.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. Станции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питания будут располагаться каждые 13 км.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4. Участники могут преодолевать велосипедный этап на велосипеде любого типа, приводимого в движение только мускульной силой ног человека (использование мопедов и мокиков строго запрещено).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Рекомендуется использование разделочных шоссейных велосипедов.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5. На всем протяжении велосипедного этапа участникам необходимо быть в велосипедном шлеме.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Ремешок велошлема должен быть застегнут плотно под подбородком.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Снимать велошлем разрешено только при окончании велоэтапа в транзитной зоне, после того как велосипед установлен в велосипедную стойку.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6. Обязательно движение в крайнем правом ряду.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Запрещено движение вне правого ряда более чем на 40 секунд (исключение – при повреждении полотна дороги, когда иное движение невозможно).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7. Драфтинг (лидирование) запрещен.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Расстояние между задним колесом впереди идущего гонщика и Вашим передним колесом должно быть не менее 12м.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Расстояние между Вами и участником сбоку от Вас должно быть не менее 1,5 метров.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8. При необходимости обгона обязательно убедитесь в безопасности совершаемого маневра.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Обгон должен занимать не более 30 секунд.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После завершения маневра необходимо снова создать нужную дистанцию между участниками.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9. Производить двойной обгон (то есть обгон участника, совершающего в данный момент обгон) запрещено.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10. Запрещено производить обгон справа.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11. На велосипедном этапе номер участника должен располагаться сзади, чтобы быть видимым судьям и волонтерам.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Рекомендуется использовать специальные поясные ремни.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12. Номер-наклейка должен быть размещен на раме велосипеда с левой стороны и быть видимым судьям и волонтерам.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13. Номер-наклейка на шлем должен быть размещен на передней стороне шлема и быть видимым судьям и волонтерам.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14. Запрещено нахождение на велоэтапе с голым торсом.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15. В случае возникновения поломки участники должны производить ремонт своими силами с использованием своих запасных частей.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Помощь от зрителей, тренеров осуществляется только в специальных технических зонах, находящихся в районах пунктов питания.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16. Помощь от других участников соревнований разрешена.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17. Запрещено использование автомобилей сопровождения, равно как и получение от них помощи.</w:t>
      </w:r>
      <w:proofErr w:type="gramEnd"/>
    </w:p>
    <w:p w:rsid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219E1" w:rsidRPr="00B219E1" w:rsidRDefault="00B219E1" w:rsidP="00B219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b/>
          <w:bCs/>
          <w:sz w:val="28"/>
          <w:szCs w:val="28"/>
          <w:lang w:val="en-US"/>
        </w:rPr>
        <w:t>8. Беговой этап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1. Беговой длиной 21,1 км представляет собой четыре петли по 5,25 км, проложенные по улицам г.Сестрорецк.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Точный маршрут бегового этапа можно посмотреть на сайте www.A1.ru.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2. Дорожное покрытие бегового этапа состоит из асфальта и грунтового покрытия.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Рельеф трассы равнинный.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3. На беговом этапе предусмотрены станции питания через каждые 2,5 км.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4. Беговой этап спортсмены могут преодолевать бегом или пешком.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Запрещается использование любых механических транспортных средств (роликов, велосипедов, самокатов и т.п.)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5. На беговом этапе номер участника должен располагаться спереди, чтобы быть видимым судьям и волонтерам.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Рекомендуется использовать специальные поясные ремни.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6. Запрещено нахождение на беговом этапе с голым торсом.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7. Для контроля прохождения спортсменом беговой дистанции каждому участнику на руку будет надеваться резинка определенного цвета.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Просим Вас быть аккуратными и не забывать надевать новую резинку по завершении круга.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8. Собственное дополнительное питание спортсменов разрешено производить только в зоне стационарных пунктов питания (их 2 на беговом круге).</w:t>
      </w:r>
      <w:proofErr w:type="gramEnd"/>
    </w:p>
    <w:p w:rsid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219E1" w:rsidRPr="00B219E1" w:rsidRDefault="00B219E1" w:rsidP="00B219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b/>
          <w:bCs/>
          <w:sz w:val="28"/>
          <w:szCs w:val="28"/>
          <w:lang w:val="en-US"/>
        </w:rPr>
        <w:t>9. Контрольное время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1. Соревнованиями предусмотрено контрольное время для каждого из этапов, в рамках которого участники обязаны завершить этот этап.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2. Контрольное время завершения этапа указывается по времени, прошедшему от начала соревнований, а не от начала преодоления участником данного этапа.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3. Контрольное время завершения каждого этапа учитывается по времени вхождения участника в транзит либо пересечения финишной линии.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4. В случае если участник не укладывается в контрольное время любого из этапов, он снимается с соревнований.</w:t>
      </w:r>
      <w:proofErr w:type="gramEnd"/>
    </w:p>
    <w:tbl>
      <w:tblPr>
        <w:tblW w:w="91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11"/>
      </w:tblGrid>
      <w:tr w:rsidR="00B219E1" w:rsidRPr="00B219E1" w:rsidTr="00B219E1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bottom w:val="single" w:sz="8" w:space="0" w:color="A4A4A4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Этап</w:t>
            </w:r>
          </w:p>
        </w:tc>
        <w:tc>
          <w:tcPr>
            <w:tcW w:w="5811" w:type="dxa"/>
            <w:tcBorders>
              <w:bottom w:val="single" w:sz="8" w:space="0" w:color="A4A4A4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Контрольное время с начала соревнований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69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Плавательный этап</w:t>
            </w:r>
          </w:p>
        </w:tc>
        <w:tc>
          <w:tcPr>
            <w:tcW w:w="581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час 15 минут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69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Велосипедный этап</w:t>
            </w:r>
          </w:p>
        </w:tc>
        <w:tc>
          <w:tcPr>
            <w:tcW w:w="581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часов 30 минут</w:t>
            </w:r>
          </w:p>
        </w:tc>
      </w:tr>
      <w:tr w:rsidR="00B219E1" w:rsidRPr="00B219E1" w:rsidTr="00B219E1">
        <w:tblPrEx>
          <w:tblCellMar>
            <w:top w:w="0" w:type="dxa"/>
            <w:bottom w:w="0" w:type="dxa"/>
          </w:tblCellMar>
        </w:tblPrEx>
        <w:tc>
          <w:tcPr>
            <w:tcW w:w="3369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Беговой этап</w:t>
            </w:r>
          </w:p>
        </w:tc>
        <w:tc>
          <w:tcPr>
            <w:tcW w:w="581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часов 30 минут</w:t>
            </w:r>
          </w:p>
        </w:tc>
      </w:tr>
    </w:tbl>
    <w:p w:rsid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219E1" w:rsidRPr="00B219E1" w:rsidRDefault="00B219E1" w:rsidP="00B219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b/>
          <w:bCs/>
          <w:sz w:val="28"/>
          <w:szCs w:val="28"/>
          <w:lang w:val="en-US"/>
        </w:rPr>
        <w:t>10. Транзитная зона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1. Начиная с момента постановки велосипедов в транзит только спортсмены, волонтеры и организаторы могут находиться в пределах транзитной зоны.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Тренеры, родственники и зрители не могут находиться там.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2. Движение внутри транзитной зоны строго определено.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При движении необходимо руководствоваться схемой транзита, нарисованными обозначениями и указаниями волонтеров.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3. Вход и выход из транзита разделены.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4. Спортсмены должны сами доставать и класть вещи в транзитные мешки.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Организаторы соревнований не несут ответственности за вещи, оставленные в транзитной зоне вне транзитных мешков.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5. Переодеваться участникам следует только в специально отведенных для этого палатках.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Полное оголение запрещено.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6. После переодевания транзитный мешок с вещами с предыдущего этапа необходимо передать ближайшему волонтеру.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7. Велосипедный шлем должен быть упакован в транзитный мешок.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8. Велосипедные туфли могут быть либо пристегнуты к педалям велосипеда, либо находиться в транзитном мешке.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Класть велотуфли рядом с велосипедом запрещено.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9. Спортсмены должны сами найти свой велосипед в транзитной зоне и снять его с велостойки.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10. Движение на велосипеде в пределах транзитной зоны запрещено, спортсмены могут двигаться только рядом с велосипедом.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Садиться на велосипед можно только за пределами транзитной зоны.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Это место обозначено полосой на земле, рядом будет находиться волонтер, который будет сообщать о конце транзитной зоны.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11. Аналогично въезд в транзитную зону на велосипеде запрещен.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Перед въездом необходимо слезть с велосипеда и зайти в транзит, ведя его рядом с собой.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12. На входе в транзит велосипед необходимо установить на стойку для велосипедов, строго на свое место.</w:t>
      </w:r>
      <w:proofErr w:type="gramEnd"/>
    </w:p>
    <w:p w:rsid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219E1" w:rsidRPr="00B219E1" w:rsidRDefault="00B219E1" w:rsidP="00B219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b/>
          <w:bCs/>
          <w:sz w:val="28"/>
          <w:szCs w:val="28"/>
          <w:lang w:val="en-US"/>
        </w:rPr>
        <w:t>11. Хронометраж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1. На соревнованиях используется система электронного хронометража.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Каждому участнику перед стартом будет необходимо получить личный электронный чип.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2. Чип закрепляется в нижней части ноги эластичной лентой (предоставляется организаторами) и не снимается во все время проведения соревнований.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3. В случае потери чипа участник обязан немедленно уведомить об этом организаторов соревнований.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Дальнейшее участие спортсмена возможно только при положительном решении членов оргкомитета.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При этом участник будет обязан возместить организаторам стоимость утерянного чипа.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4. На финише (при сходе с дистанции) участники обязаны вернуть чип организаторам.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5. Для дополнительного контроля прохождения участниками дистанции возможно использование иных методов хронометража.</w:t>
      </w:r>
      <w:proofErr w:type="gramEnd"/>
    </w:p>
    <w:p w:rsid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219E1" w:rsidRPr="00B219E1" w:rsidRDefault="00B219E1" w:rsidP="00B219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b/>
          <w:bCs/>
          <w:sz w:val="28"/>
          <w:szCs w:val="28"/>
          <w:lang w:val="en-US"/>
        </w:rPr>
        <w:t>12. Штрафы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1. В случае несоблюдения участниками вышеизложенных правил проведения соревнований, на них накладывается штраф.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2. При получении штрафа участник (команда) помещается организаторами в специальную зону внутри транзита (Penalty box) для отбывания наказания.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3. Система штрафов на соревнованиях A1 TRIATHLON Saint Petersburg следующая: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• устное предупреждение – никак не карается, служит для коррекции действий спортсменов при незначительных нарушениях;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• первое нарушение (желтая карточка) – остановка на 5 минут;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• второе нарушение (желтая карточка) – остановка на 10 минут;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• третье нарушение (желтая карточка) – дисквалификация;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• грубое нарушение правил (красная карточка) – мгновенная дисквалификация.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4. Градация штрафов по степени серьезности на соревнованиях A1 TRIATHLON SAINT PETERSBURG следующая:</w:t>
      </w:r>
    </w:p>
    <w:tbl>
      <w:tblPr>
        <w:tblW w:w="996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761"/>
      </w:tblGrid>
      <w:tr w:rsidR="00B219E1" w:rsidRPr="00B219E1" w:rsidTr="00B219E1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bottom w:val="single" w:sz="8" w:space="0" w:color="A4A4A4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Вид нарушения</w:t>
            </w:r>
          </w:p>
        </w:tc>
        <w:tc>
          <w:tcPr>
            <w:tcW w:w="3761" w:type="dxa"/>
            <w:tcBorders>
              <w:bottom w:val="single" w:sz="8" w:space="0" w:color="A4A4A4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Штраф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65" w:type="dxa"/>
            <w:gridSpan w:val="2"/>
            <w:tcBorders>
              <w:bottom w:val="single" w:sz="8" w:space="0" w:color="A4A4A4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Плавательный этап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Фальстарт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Желтая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Срезание дистанции, не оплывание буйков и т.п.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зависимости от размера срезки - желтая или красная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Неиспользование плавательной шапочки, выданной организаторами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Желтая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Надевание стартового номера под гидрокостюм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Желтая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Использование запрещенных подручных средств для плавания (ласты, нарукавники, перчатки и т.п.)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Красная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Умышленная грубость по отношению к другим спортсменам, зрителям, волонтерам, судьям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Красная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Игнорирование требований судей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Красная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65" w:type="dxa"/>
            <w:gridSpan w:val="2"/>
            <w:tcBorders>
              <w:bottom w:val="single" w:sz="8" w:space="0" w:color="A4A4A4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Велосипедный этап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Нахождение в транзитной зоне на велосипеде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Желтая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Несоблюдение правил дорожного движения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Желтая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Нахождение вне зоны крайней правой полосы более 30 секунд без причины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Желтая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Нахождение на велоэтапе с голым торсом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Желтая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Драфтинг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Желтая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Использование телефона, плеера, навигатора, наушников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Желтая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Сброс мусора вне пунктов питания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Желтая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Проведение двойного обгона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Красная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Проведение обгона справа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Красная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Умышленное срезание дистанции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Красная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Нахождение на велоэтапе без шлема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Красная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Игнорирование требований судей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Красная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Грубое несоблюдение правил дорожного движения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Красная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Использование несогласованной организаторами технической помощи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Красная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Использование запрещенного оборудования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Красная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Умышленная грубость по отношению к другим спортсменам, зрителям, волонтерам, судьям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Красная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65" w:type="dxa"/>
            <w:gridSpan w:val="2"/>
            <w:tcBorders>
              <w:bottom w:val="single" w:sz="8" w:space="0" w:color="A4A4A4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Беговой этап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Использование телефона, плеера, навигатора, наушников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Желтая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Подпитка спортсмена вне зоны стационарного пункта питания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Желтая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Нахождение на беговом этапе с голым торсом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Желтая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Умышленное срезание дистанции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Красная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Игнорирование требований судей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Красная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Умышленная грубость по отношению к другим спортсменам, зрителям, волонтерам, судьям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Красная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65" w:type="dxa"/>
            <w:gridSpan w:val="2"/>
            <w:tcBorders>
              <w:bottom w:val="single" w:sz="8" w:space="0" w:color="A4A4A4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Транзитная зона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Полное оголение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Желтая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Переодевание вне палатки для переодевания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Желтая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Нахождение в транзитной зоне на велосипеде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Желтая карточка</w:t>
            </w:r>
          </w:p>
        </w:tc>
      </w:tr>
      <w:tr w:rsidR="00B219E1" w:rsidRPr="00B219E1" w:rsidTr="00B219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Игнорирование требований судей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Красная карточка</w:t>
            </w:r>
          </w:p>
        </w:tc>
      </w:tr>
      <w:tr w:rsidR="00B219E1" w:rsidRPr="00B219E1" w:rsidTr="00B219E1">
        <w:tblPrEx>
          <w:tblCellMar>
            <w:top w:w="0" w:type="dxa"/>
            <w:bottom w:w="0" w:type="dxa"/>
          </w:tblCellMar>
        </w:tblPrEx>
        <w:tc>
          <w:tcPr>
            <w:tcW w:w="620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Умышленная грубость по отношению к другим спортсменам, зрителям, волонтерам, судьям</w:t>
            </w:r>
          </w:p>
        </w:tc>
        <w:tc>
          <w:tcPr>
            <w:tcW w:w="3761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219E1" w:rsidRPr="00B219E1" w:rsidRDefault="00B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Красная карточка</w:t>
            </w:r>
          </w:p>
        </w:tc>
      </w:tr>
    </w:tbl>
    <w:p w:rsid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219E1" w:rsidRPr="00B219E1" w:rsidRDefault="00B219E1" w:rsidP="00B219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b/>
          <w:bCs/>
          <w:sz w:val="28"/>
          <w:szCs w:val="28"/>
          <w:lang w:val="en-US"/>
        </w:rPr>
        <w:t>13. Апелляция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1. В случае несогласия участника с результатами соревнований, наложенными на него штрафами, дисквалификацией, действиями судей и иным причинам, он имеет право подать апелляцию в оргкомитет.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. Апелляция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подается в письменном виде не позднее, чем в 16 часов 30 минут 5 июля 2015 года.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3. Апелляционная комиссия в составе представителя оргкомитета, главного судьи и технического делегата соревнований рассматривают апелляцию спортсмена.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4. При возможности вынесения быстрого решения апелляционная комиссия удовлетворяет либо не удовлетворяет апелляцию спортсмена к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18 часам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5 июля 2015 года.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5. При невозможности вынесения быстрого решения апелляционная комиссия рассматривает апелляцию до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7 июля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2015 года.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В это время возможно рассмотрение дополнительных материалов для принятия решения по апелляции спортсмена.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6. Официальные протоколы прошедших соревнований размещаются на официальном сайте соревнований.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Официальные результаты гонки являются окончательными и не могут быть оспорены.</w:t>
      </w:r>
      <w:proofErr w:type="gramEnd"/>
    </w:p>
    <w:p w:rsid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219E1" w:rsidRPr="00B219E1" w:rsidRDefault="00B219E1" w:rsidP="00B219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b/>
          <w:bCs/>
          <w:sz w:val="28"/>
          <w:szCs w:val="28"/>
          <w:lang w:val="en-US"/>
        </w:rPr>
        <w:t>14. Отношение</w:t>
      </w:r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1. Основная цель и основной приоритет соревнований A1 TRIATHLON Saint Petersburg – это получение максимального удовлетворения от процесса соревнований при сохранении здоровья всеми участниками.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Следуя этой цели, настоятельно рекомендуем участникам помнить о вежливых и максимально дружелюбных взаимоотношениях как между спортсменами, так и с другими задействованными на соревнованиях лицами.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2. Отношения с оргкомитетом и судьями.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Оргкомитет соревнований оставляет за собой право не реагировать на замечания и апелляции со стороны спортсменов, в том случае если они высказаны неподобающим образом, либо в резкой или грубой форме.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3. Отношения с волонтерами.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Большинство волонтеров, задействованных в соревнованиях, помогают Вам участвовать в старте на безвозмездной основе.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Все волонтеры проходят предварительный инструктаж перед соревнованиями.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Однако помните, что не все они знают тонкости проведения соревнований по триатлону.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В случае возникновения недопонимания просим в корректной форме указать волонтерам на их ошибки либо недопустимость каких-то действий с их стороны.</w:t>
      </w:r>
      <w:proofErr w:type="gramEnd"/>
    </w:p>
    <w:p w:rsid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4. Отношения с жителями города Сестрорецк.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Соревнования проводятся на территории города.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Подавляющее большинство жителей города хорошо и с пониманием относится к проведению нашего старта.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Однако помните, что не все жители города в курсе, что проводятся соревнования.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Не все жители города вообще любят спорт.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И не все жители города рады, что спорт таким образом бесцеремонно вторгается в их размеренный быт.</w:t>
      </w:r>
      <w:proofErr w:type="gramEnd"/>
      <w:r w:rsidRPr="00B2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19E1">
        <w:rPr>
          <w:rFonts w:ascii="Times New Roman" w:hAnsi="Times New Roman" w:cs="Times New Roman"/>
          <w:sz w:val="28"/>
          <w:szCs w:val="28"/>
          <w:lang w:val="en-US"/>
        </w:rPr>
        <w:t>Поэтому настоятельно просим по возможности не допускать возникновения конфликтных ситуаций.</w:t>
      </w:r>
      <w:proofErr w:type="gramEnd"/>
    </w:p>
    <w:p w:rsidR="00B219E1" w:rsidRPr="00B219E1" w:rsidRDefault="00B219E1" w:rsidP="00B21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8D14CA" w:rsidRDefault="00B219E1" w:rsidP="00B219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219E1">
        <w:rPr>
          <w:rFonts w:ascii="Times New Roman" w:hAnsi="Times New Roman" w:cs="Times New Roman"/>
          <w:sz w:val="28"/>
          <w:szCs w:val="28"/>
          <w:lang w:val="en-US"/>
        </w:rPr>
        <w:t>Настоящее Положение является официальным вызовом на соревнования</w:t>
      </w:r>
    </w:p>
    <w:p w:rsidR="00B219E1" w:rsidRDefault="00B219E1" w:rsidP="00B219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219E1" w:rsidRDefault="00B219E1" w:rsidP="00B219E1">
      <w:pPr>
        <w:spacing w:line="360" w:lineRule="exact"/>
        <w:jc w:val="right"/>
        <w:rPr>
          <w:rFonts w:ascii="Times New Roman" w:hAnsi="Times New Roman" w:cs="Times New Roman"/>
        </w:rPr>
      </w:pPr>
      <w:r w:rsidRPr="005E281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</w:t>
      </w:r>
    </w:p>
    <w:p w:rsidR="00B219E1" w:rsidRDefault="00B219E1" w:rsidP="00B219E1">
      <w:pPr>
        <w:spacing w:line="360" w:lineRule="exact"/>
        <w:jc w:val="right"/>
        <w:rPr>
          <w:rFonts w:ascii="Times New Roman" w:hAnsi="Times New Roman" w:cs="Times New Roman"/>
        </w:rPr>
      </w:pPr>
    </w:p>
    <w:p w:rsidR="00B219E1" w:rsidRPr="005E281C" w:rsidRDefault="00B219E1" w:rsidP="00B219E1">
      <w:pPr>
        <w:spacing w:line="360" w:lineRule="exac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E281C">
        <w:rPr>
          <w:rFonts w:ascii="Times New Roman" w:hAnsi="Times New Roman" w:cs="Times New Roman"/>
        </w:rPr>
        <w:t>Генеральный директор</w:t>
      </w:r>
    </w:p>
    <w:p w:rsidR="00B219E1" w:rsidRPr="005E281C" w:rsidRDefault="00B219E1" w:rsidP="00B219E1">
      <w:pPr>
        <w:spacing w:line="360" w:lineRule="exact"/>
        <w:jc w:val="right"/>
        <w:rPr>
          <w:rFonts w:ascii="Times New Roman" w:hAnsi="Times New Roman" w:cs="Times New Roman"/>
        </w:rPr>
      </w:pPr>
      <w:r w:rsidRPr="005E281C">
        <w:rPr>
          <w:rFonts w:ascii="Times New Roman" w:hAnsi="Times New Roman" w:cs="Times New Roman"/>
        </w:rPr>
        <w:t>ООО «А1»</w:t>
      </w:r>
    </w:p>
    <w:p w:rsidR="00B219E1" w:rsidRPr="00782ACF" w:rsidRDefault="00B219E1" w:rsidP="00B219E1">
      <w:pPr>
        <w:spacing w:line="360" w:lineRule="exact"/>
        <w:jc w:val="right"/>
        <w:rPr>
          <w:lang w:val="en-US"/>
        </w:rPr>
      </w:pPr>
      <w:r w:rsidRPr="005E281C">
        <w:rPr>
          <w:rFonts w:ascii="Times New Roman" w:hAnsi="Times New Roman" w:cs="Times New Roman"/>
        </w:rPr>
        <w:t>Беседина Е.Л.</w:t>
      </w:r>
    </w:p>
    <w:p w:rsidR="00B219E1" w:rsidRPr="00B219E1" w:rsidRDefault="00B219E1" w:rsidP="00B219E1">
      <w:pPr>
        <w:rPr>
          <w:rFonts w:ascii="Times New Roman" w:hAnsi="Times New Roman" w:cs="Times New Roman"/>
          <w:sz w:val="28"/>
          <w:szCs w:val="28"/>
        </w:rPr>
      </w:pPr>
    </w:p>
    <w:sectPr w:rsidR="00B219E1" w:rsidRPr="00B219E1" w:rsidSect="008D14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E1"/>
    <w:rsid w:val="008D14CA"/>
    <w:rsid w:val="00B2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D10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3759</Words>
  <Characters>21429</Characters>
  <Application>Microsoft Macintosh Word</Application>
  <DocSecurity>0</DocSecurity>
  <Lines>178</Lines>
  <Paragraphs>50</Paragraphs>
  <ScaleCrop>false</ScaleCrop>
  <Company/>
  <LinksUpToDate>false</LinksUpToDate>
  <CharactersWithSpaces>25138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2015-06-03T12:27:00Z</dcterms:created>
  <dcterms:modified xsi:type="dcterms:W3CDTF">2015-06-03T12:33:00Z</dcterms:modified>
</cp:coreProperties>
</file>